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AC76C" w14:textId="77777777" w:rsidR="002F6099" w:rsidRPr="005D52D1" w:rsidRDefault="002F6099" w:rsidP="002F6099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top"/>
      <w:bookmarkEnd w:id="0"/>
      <w:r w:rsidRPr="005D52D1">
        <w:rPr>
          <w:rFonts w:ascii="Times New Roman" w:hAnsi="Times New Roman" w:cs="Times New Roman"/>
          <w:b/>
          <w:sz w:val="28"/>
          <w:szCs w:val="24"/>
        </w:rPr>
        <w:t>2020 Korean Biological Safety Association (KOBSA)</w:t>
      </w:r>
    </w:p>
    <w:p w14:paraId="4A317604" w14:textId="77777777" w:rsidR="002F6099" w:rsidRDefault="002F6099" w:rsidP="002F6099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2D1">
        <w:rPr>
          <w:rFonts w:ascii="Times New Roman" w:hAnsi="Times New Roman" w:cs="Times New Roman"/>
          <w:b/>
          <w:sz w:val="28"/>
          <w:szCs w:val="24"/>
        </w:rPr>
        <w:t xml:space="preserve"> Biosafety Training Plan for </w:t>
      </w:r>
      <w:r>
        <w:rPr>
          <w:rFonts w:ascii="Times New Roman" w:hAnsi="Times New Roman" w:cs="Times New Roman" w:hint="eastAsia"/>
          <w:b/>
          <w:sz w:val="28"/>
          <w:szCs w:val="24"/>
        </w:rPr>
        <w:t>Malays</w:t>
      </w:r>
      <w:r>
        <w:rPr>
          <w:rFonts w:ascii="Times New Roman" w:hAnsi="Times New Roman" w:cs="Times New Roman"/>
          <w:b/>
          <w:sz w:val="28"/>
          <w:szCs w:val="24"/>
        </w:rPr>
        <w:t>ian</w:t>
      </w:r>
      <w:r w:rsidRPr="005D52D1">
        <w:rPr>
          <w:rFonts w:ascii="Times New Roman" w:hAnsi="Times New Roman" w:cs="Times New Roman"/>
          <w:b/>
          <w:sz w:val="28"/>
          <w:szCs w:val="24"/>
        </w:rPr>
        <w:t xml:space="preserve"> Researchers </w:t>
      </w:r>
    </w:p>
    <w:p w14:paraId="668953FD" w14:textId="77777777" w:rsidR="002F6099" w:rsidRDefault="002F6099" w:rsidP="002F6099">
      <w:pPr>
        <w:pStyle w:val="a3"/>
        <w:wordWrap/>
        <w:spacing w:before="120" w:line="432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December 8(Tue) – 9(Wed</w:t>
      </w:r>
      <w:r w:rsidRPr="00D15A6D">
        <w:rPr>
          <w:rFonts w:ascii="Times New Roman" w:hAnsi="Times New Roman" w:cs="Times New Roman"/>
          <w:bCs/>
          <w:sz w:val="28"/>
          <w:szCs w:val="24"/>
        </w:rPr>
        <w:t>), 2020</w:t>
      </w:r>
    </w:p>
    <w:p w14:paraId="7C2F6E9C" w14:textId="77777777" w:rsidR="003E54B7" w:rsidRPr="00D15A6D" w:rsidRDefault="003E54B7" w:rsidP="00376E9B">
      <w:pPr>
        <w:pStyle w:val="a3"/>
        <w:wordWrap/>
        <w:spacing w:line="432" w:lineRule="auto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Style w:val="a4"/>
        <w:tblpPr w:leftFromText="142" w:rightFromText="142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277"/>
        <w:gridCol w:w="3401"/>
        <w:gridCol w:w="3067"/>
      </w:tblGrid>
      <w:tr w:rsidR="003E54B7" w:rsidRPr="005D52D1" w14:paraId="0700F770" w14:textId="77777777" w:rsidTr="00376E9B">
        <w:trPr>
          <w:trHeight w:val="375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2FE889F3" w14:textId="653DDAC8" w:rsidR="003E54B7" w:rsidRPr="00D15A6D" w:rsidRDefault="003E54B7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020 Biosafety Training Plan (Schedule)</w:t>
            </w:r>
          </w:p>
        </w:tc>
      </w:tr>
      <w:tr w:rsidR="00376E9B" w:rsidRPr="005D52D1" w14:paraId="5C10D901" w14:textId="77777777" w:rsidTr="00376E9B">
        <w:trPr>
          <w:trHeight w:val="375"/>
        </w:trPr>
        <w:tc>
          <w:tcPr>
            <w:tcW w:w="1413" w:type="pct"/>
            <w:gridSpan w:val="2"/>
            <w:shd w:val="clear" w:color="auto" w:fill="DEEAF6" w:themeFill="accent5" w:themeFillTint="33"/>
            <w:vAlign w:val="center"/>
          </w:tcPr>
          <w:p w14:paraId="2E43055F" w14:textId="4B8FD324" w:rsidR="00E4015B" w:rsidRPr="00D15A6D" w:rsidRDefault="00E4015B" w:rsidP="00C349E2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D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ate</w:t>
            </w:r>
          </w:p>
        </w:tc>
        <w:tc>
          <w:tcPr>
            <w:tcW w:w="1886" w:type="pct"/>
            <w:vMerge w:val="restart"/>
            <w:shd w:val="clear" w:color="auto" w:fill="DEEAF6" w:themeFill="accent5" w:themeFillTint="33"/>
            <w:vAlign w:val="center"/>
          </w:tcPr>
          <w:p w14:paraId="5C31C781" w14:textId="05EAAAF4" w:rsidR="00E4015B" w:rsidRPr="00D15A6D" w:rsidRDefault="002F6099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1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  <w:vertAlign w:val="superscript"/>
              </w:rPr>
              <w:t>st</w:t>
            </w:r>
            <w:r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Day (December 8, Tue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1701" w:type="pct"/>
            <w:vMerge w:val="restart"/>
            <w:shd w:val="clear" w:color="auto" w:fill="DEEAF6" w:themeFill="accent5" w:themeFillTint="33"/>
            <w:vAlign w:val="center"/>
          </w:tcPr>
          <w:p w14:paraId="7CBF9054" w14:textId="1928B523" w:rsidR="00E4015B" w:rsidRPr="00D15A6D" w:rsidRDefault="002F6099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2</w:t>
            </w: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  <w:vertAlign w:val="superscript"/>
              </w:rPr>
              <w:t>nd</w:t>
            </w: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 xml:space="preserve"> </w:t>
            </w: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Day (</w:t>
            </w:r>
            <w:r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December 9, Wed</w:t>
            </w: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)</w:t>
            </w:r>
          </w:p>
        </w:tc>
      </w:tr>
      <w:tr w:rsidR="00376E9B" w:rsidRPr="005D52D1" w14:paraId="4CFABE64" w14:textId="77777777" w:rsidTr="00376E9B">
        <w:trPr>
          <w:trHeight w:val="375"/>
        </w:trPr>
        <w:tc>
          <w:tcPr>
            <w:tcW w:w="1413" w:type="pct"/>
            <w:gridSpan w:val="2"/>
            <w:shd w:val="clear" w:color="auto" w:fill="DEEAF6" w:themeFill="accent5" w:themeFillTint="33"/>
            <w:vAlign w:val="center"/>
          </w:tcPr>
          <w:p w14:paraId="0D61EA30" w14:textId="77777777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Time</w:t>
            </w:r>
          </w:p>
        </w:tc>
        <w:tc>
          <w:tcPr>
            <w:tcW w:w="1886" w:type="pct"/>
            <w:vMerge/>
            <w:shd w:val="clear" w:color="auto" w:fill="DEEAF6" w:themeFill="accent5" w:themeFillTint="33"/>
            <w:vAlign w:val="center"/>
          </w:tcPr>
          <w:p w14:paraId="0061D95B" w14:textId="4E7E54CA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01" w:type="pct"/>
            <w:vMerge/>
            <w:shd w:val="clear" w:color="auto" w:fill="DEEAF6" w:themeFill="accent5" w:themeFillTint="33"/>
            <w:vAlign w:val="center"/>
          </w:tcPr>
          <w:p w14:paraId="44DC2816" w14:textId="5F87BA39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</w:p>
        </w:tc>
      </w:tr>
      <w:tr w:rsidR="00376E9B" w:rsidRPr="005D52D1" w14:paraId="6523E185" w14:textId="77777777" w:rsidTr="00376E9B">
        <w:trPr>
          <w:trHeight w:val="336"/>
        </w:trPr>
        <w:tc>
          <w:tcPr>
            <w:tcW w:w="705" w:type="pct"/>
            <w:vAlign w:val="center"/>
          </w:tcPr>
          <w:p w14:paraId="3108F4E6" w14:textId="457DFC85" w:rsidR="002F6099" w:rsidRPr="00DC1309" w:rsidRDefault="002F6099" w:rsidP="002F6099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  <w:t>Malaysia</w:t>
            </w:r>
          </w:p>
        </w:tc>
        <w:tc>
          <w:tcPr>
            <w:tcW w:w="708" w:type="pct"/>
            <w:vAlign w:val="center"/>
          </w:tcPr>
          <w:p w14:paraId="3FA7D8EC" w14:textId="6D7C735A" w:rsidR="002F6099" w:rsidRPr="00DC1309" w:rsidRDefault="002F6099" w:rsidP="002F6099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C1309"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22"/>
              </w:rPr>
              <w:t>K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  <w:t>orea</w:t>
            </w:r>
          </w:p>
        </w:tc>
        <w:tc>
          <w:tcPr>
            <w:tcW w:w="1886" w:type="pct"/>
            <w:vMerge w:val="restart"/>
            <w:vAlign w:val="center"/>
          </w:tcPr>
          <w:p w14:paraId="5BD5ACD5" w14:textId="77777777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1-1 </w:t>
            </w: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International Trend &amp; Relevant </w:t>
            </w:r>
          </w:p>
          <w:p w14:paraId="2F544770" w14:textId="77777777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Laws about Biosafety</w:t>
            </w:r>
          </w:p>
          <w:p w14:paraId="2539A682" w14:textId="4C243052" w:rsidR="002F6099" w:rsidRDefault="002F6099" w:rsidP="002F6099">
            <w:pPr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 w:rsidRPr="00D33B3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Hei</w:t>
            </w:r>
            <w:proofErr w:type="spellEnd"/>
            <w:r w:rsidRPr="00D33B3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Chan Lee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01" w:type="pct"/>
            <w:vMerge w:val="restart"/>
            <w:vAlign w:val="center"/>
          </w:tcPr>
          <w:p w14:paraId="183205C8" w14:textId="77777777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2-1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Management of Infectious</w:t>
            </w:r>
          </w:p>
          <w:p w14:paraId="521480A7" w14:textId="77777777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Materials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&amp; Waste Disposal</w:t>
            </w:r>
          </w:p>
          <w:p w14:paraId="2FB59BB9" w14:textId="77986CF1" w:rsidR="002F6099" w:rsidRDefault="002F6099" w:rsidP="002F6099">
            <w:pPr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iyeong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Kang)</w:t>
            </w:r>
          </w:p>
        </w:tc>
      </w:tr>
      <w:tr w:rsidR="00376E9B" w:rsidRPr="005D52D1" w14:paraId="6864A1C0" w14:textId="77777777" w:rsidTr="00376E9B">
        <w:trPr>
          <w:trHeight w:hRule="exact" w:val="1134"/>
        </w:trPr>
        <w:tc>
          <w:tcPr>
            <w:tcW w:w="705" w:type="pct"/>
            <w:vAlign w:val="center"/>
          </w:tcPr>
          <w:p w14:paraId="14F52E66" w14:textId="306C990C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8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:30~0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9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50</w:t>
            </w:r>
          </w:p>
        </w:tc>
        <w:tc>
          <w:tcPr>
            <w:tcW w:w="708" w:type="pct"/>
            <w:vAlign w:val="center"/>
          </w:tcPr>
          <w:p w14:paraId="4A66E7DB" w14:textId="76213B3D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09:30~1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Merge/>
            <w:vAlign w:val="center"/>
          </w:tcPr>
          <w:p w14:paraId="24230013" w14:textId="0909E653" w:rsidR="002F6099" w:rsidRPr="008C6D33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pct"/>
            <w:vMerge/>
            <w:vAlign w:val="center"/>
          </w:tcPr>
          <w:p w14:paraId="29BD90B1" w14:textId="37000E51" w:rsidR="002F6099" w:rsidRPr="008C6D33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376E9B" w:rsidRPr="005D52D1" w14:paraId="5B47F11C" w14:textId="77777777" w:rsidTr="00376E9B">
        <w:trPr>
          <w:trHeight w:hRule="exact" w:val="1134"/>
        </w:trPr>
        <w:tc>
          <w:tcPr>
            <w:tcW w:w="705" w:type="pct"/>
            <w:vAlign w:val="center"/>
          </w:tcPr>
          <w:p w14:paraId="75D8275B" w14:textId="07835B5D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9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~1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779E3F94" w14:textId="2CE00AAB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~12: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0CFA0223" w14:textId="5CCE6C1B" w:rsidR="002F6099" w:rsidRPr="00C4017D" w:rsidRDefault="00AA5C91" w:rsidP="002F609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  <w:highlight w:val="yellow"/>
              </w:rPr>
              <w:t xml:space="preserve">1-2 </w:t>
            </w:r>
            <w:r w:rsidR="00376E9B" w:rsidRPr="00B31268"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  <w:szCs w:val="20"/>
                <w:highlight w:val="yellow"/>
              </w:rPr>
              <w:t>Malaysian Biosafety Policy and University of Malaya Biosafety Policy (by Malaysian</w:t>
            </w:r>
            <w:r w:rsidR="00376E9B" w:rsidRPr="00B31268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  <w:highlight w:val="yellow"/>
              </w:rPr>
              <w:t xml:space="preserve"> Lecturer)</w:t>
            </w:r>
          </w:p>
        </w:tc>
        <w:tc>
          <w:tcPr>
            <w:tcW w:w="1701" w:type="pct"/>
            <w:vAlign w:val="center"/>
          </w:tcPr>
          <w:p w14:paraId="1D88EEFC" w14:textId="77777777" w:rsidR="002F6099" w:rsidRPr="00C4017D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2-2 Disinfection &amp; Sterilization</w:t>
            </w:r>
          </w:p>
          <w:p w14:paraId="2944F651" w14:textId="77777777" w:rsidR="002F6099" w:rsidRPr="00C4017D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of Biosafety Facility</w:t>
            </w:r>
          </w:p>
          <w:p w14:paraId="6E30A572" w14:textId="243A3BBF" w:rsidR="002F6099" w:rsidRPr="00C4017D" w:rsidRDefault="002F6099" w:rsidP="002F609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M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insu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Yu)</w:t>
            </w:r>
          </w:p>
        </w:tc>
      </w:tr>
      <w:tr w:rsidR="00376E9B" w:rsidRPr="005D52D1" w14:paraId="70C80374" w14:textId="77777777" w:rsidTr="00376E9B">
        <w:trPr>
          <w:trHeight w:hRule="exact" w:val="777"/>
        </w:trPr>
        <w:tc>
          <w:tcPr>
            <w:tcW w:w="705" w:type="pct"/>
            <w:vAlign w:val="center"/>
          </w:tcPr>
          <w:p w14:paraId="188FF3A2" w14:textId="4696C79C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1:50</w:t>
            </w:r>
          </w:p>
        </w:tc>
        <w:tc>
          <w:tcPr>
            <w:tcW w:w="708" w:type="pct"/>
            <w:vAlign w:val="center"/>
          </w:tcPr>
          <w:p w14:paraId="658241C6" w14:textId="0DD6C867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3587" w:type="pct"/>
            <w:gridSpan w:val="2"/>
            <w:shd w:val="clear" w:color="auto" w:fill="D9E2F3" w:themeFill="accent1" w:themeFillTint="33"/>
            <w:vAlign w:val="center"/>
          </w:tcPr>
          <w:p w14:paraId="2AA7572C" w14:textId="19EAB15E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D15A6D">
              <w:rPr>
                <w:rFonts w:ascii="Times New Roman" w:hAnsi="Times New Roman" w:cs="Times New Roman"/>
                <w:sz w:val="22"/>
                <w:szCs w:val="24"/>
              </w:rPr>
              <w:t>Lunch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for Korean staff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br/>
              <w:t>(Coffee Break for Malaysian Researchers)</w:t>
            </w:r>
          </w:p>
        </w:tc>
      </w:tr>
      <w:tr w:rsidR="00376E9B" w:rsidRPr="005D52D1" w14:paraId="2C9624B5" w14:textId="77777777" w:rsidTr="00376E9B">
        <w:trPr>
          <w:trHeight w:hRule="exact" w:val="1134"/>
        </w:trPr>
        <w:tc>
          <w:tcPr>
            <w:tcW w:w="705" w:type="pct"/>
            <w:vAlign w:val="center"/>
          </w:tcPr>
          <w:p w14:paraId="2EC4BD01" w14:textId="4B3128AB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B31268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11:50~13:10</w:t>
            </w:r>
          </w:p>
        </w:tc>
        <w:tc>
          <w:tcPr>
            <w:tcW w:w="708" w:type="pct"/>
            <w:vAlign w:val="center"/>
          </w:tcPr>
          <w:p w14:paraId="34438390" w14:textId="5D896646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B31268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12:50~14:10</w:t>
            </w:r>
          </w:p>
        </w:tc>
        <w:tc>
          <w:tcPr>
            <w:tcW w:w="1886" w:type="pct"/>
            <w:vAlign w:val="center"/>
          </w:tcPr>
          <w:p w14:paraId="7FD712DC" w14:textId="4DDE6365" w:rsidR="00376E9B" w:rsidRPr="00C4017D" w:rsidRDefault="00AA5C91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1-3</w:t>
            </w:r>
            <w:r w:rsidR="00376E9B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Biosafety Management for</w:t>
            </w:r>
          </w:p>
          <w:p w14:paraId="78FB73CF" w14:textId="77777777" w:rsidR="00376E9B" w:rsidRPr="00C4017D" w:rsidRDefault="00376E9B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Animal Laboratory</w:t>
            </w:r>
          </w:p>
          <w:p w14:paraId="1D1AF69E" w14:textId="6196CFFF" w:rsidR="002F6099" w:rsidRPr="008C6D33" w:rsidRDefault="00376E9B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Kyungsoo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Chang)</w:t>
            </w:r>
          </w:p>
        </w:tc>
        <w:tc>
          <w:tcPr>
            <w:tcW w:w="1701" w:type="pct"/>
            <w:vAlign w:val="center"/>
          </w:tcPr>
          <w:p w14:paraId="05A2F112" w14:textId="6483EB57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2-3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Transportation of</w:t>
            </w:r>
          </w:p>
          <w:p w14:paraId="5706E6CD" w14:textId="77777777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Infectious Materials</w:t>
            </w:r>
          </w:p>
          <w:p w14:paraId="2E73D3EE" w14:textId="3ED12735" w:rsidR="002F6099" w:rsidRPr="008C6D33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Hyunrim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Oh)</w:t>
            </w:r>
          </w:p>
        </w:tc>
      </w:tr>
      <w:tr w:rsidR="00376E9B" w:rsidRPr="005D52D1" w14:paraId="312BAA43" w14:textId="77777777" w:rsidTr="00376E9B">
        <w:trPr>
          <w:trHeight w:hRule="exact" w:val="624"/>
        </w:trPr>
        <w:tc>
          <w:tcPr>
            <w:tcW w:w="705" w:type="pct"/>
            <w:vAlign w:val="center"/>
          </w:tcPr>
          <w:p w14:paraId="6FB21BC2" w14:textId="683CF09C" w:rsidR="002F6099" w:rsidRPr="00DC1309" w:rsidRDefault="002F6099" w:rsidP="002F60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4:00</w:t>
            </w:r>
          </w:p>
        </w:tc>
        <w:tc>
          <w:tcPr>
            <w:tcW w:w="708" w:type="pct"/>
            <w:vAlign w:val="center"/>
          </w:tcPr>
          <w:p w14:paraId="170B0607" w14:textId="41B0BE6E" w:rsidR="002F6099" w:rsidRPr="00DC1309" w:rsidRDefault="002F6099" w:rsidP="002F60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0~15: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3587" w:type="pct"/>
            <w:gridSpan w:val="2"/>
            <w:shd w:val="clear" w:color="auto" w:fill="DEEAF6" w:themeFill="accent5" w:themeFillTint="33"/>
            <w:vAlign w:val="center"/>
          </w:tcPr>
          <w:p w14:paraId="1CF2FEF4" w14:textId="59FE4ECA" w:rsidR="002F6099" w:rsidRPr="00D15A6D" w:rsidRDefault="002F6099" w:rsidP="002F60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A6D">
              <w:rPr>
                <w:rFonts w:ascii="Times New Roman" w:hAnsi="Times New Roman" w:cs="Times New Roman"/>
                <w:sz w:val="22"/>
                <w:szCs w:val="24"/>
              </w:rPr>
              <w:t>Lunch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for Malaysian Researchers</w:t>
            </w:r>
          </w:p>
        </w:tc>
      </w:tr>
      <w:tr w:rsidR="00376E9B" w:rsidRPr="008C6D33" w14:paraId="3E38612A" w14:textId="77777777" w:rsidTr="00376E9B">
        <w:trPr>
          <w:trHeight w:hRule="exact" w:val="1134"/>
        </w:trPr>
        <w:tc>
          <w:tcPr>
            <w:tcW w:w="705" w:type="pct"/>
            <w:vAlign w:val="center"/>
          </w:tcPr>
          <w:p w14:paraId="6CA8AC32" w14:textId="1E467E22" w:rsidR="002F6099" w:rsidRPr="00DC1309" w:rsidRDefault="002F6099" w:rsidP="002F609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:00~1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2BEBF7FF" w14:textId="6B3A949C" w:rsidR="002F6099" w:rsidRPr="00DC1309" w:rsidRDefault="002F6099" w:rsidP="002F609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15:00~16: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04071012" w14:textId="4A30080C" w:rsidR="00376E9B" w:rsidRDefault="00AA5C91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1-4</w:t>
            </w:r>
            <w:r w:rsidR="00376E9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376E9B"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Operation of Institutional</w:t>
            </w:r>
          </w:p>
          <w:p w14:paraId="1E00484D" w14:textId="77777777" w:rsidR="00376E9B" w:rsidRDefault="00376E9B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 Committee</w:t>
            </w:r>
          </w:p>
          <w:p w14:paraId="6306A08F" w14:textId="0BE26993" w:rsidR="002F6099" w:rsidRPr="008C6D33" w:rsidRDefault="00376E9B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ongeun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Sung)</w:t>
            </w:r>
          </w:p>
        </w:tc>
        <w:tc>
          <w:tcPr>
            <w:tcW w:w="1701" w:type="pct"/>
            <w:vAlign w:val="center"/>
          </w:tcPr>
          <w:p w14:paraId="104A731B" w14:textId="74B94E00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2-4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Biosafety-related Accident</w:t>
            </w:r>
          </w:p>
          <w:p w14:paraId="132E8E88" w14:textId="77777777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Preparation &amp; Management</w:t>
            </w:r>
          </w:p>
          <w:p w14:paraId="7C1EA1F6" w14:textId="77777777" w:rsidR="002F6099" w:rsidRPr="008C6D33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iyeong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Kang)</w:t>
            </w:r>
          </w:p>
        </w:tc>
      </w:tr>
      <w:tr w:rsidR="00376E9B" w:rsidRPr="008C6D33" w14:paraId="5F93CD3F" w14:textId="77777777" w:rsidTr="00376E9B">
        <w:trPr>
          <w:trHeight w:hRule="exact" w:val="1134"/>
        </w:trPr>
        <w:tc>
          <w:tcPr>
            <w:tcW w:w="705" w:type="pct"/>
            <w:vAlign w:val="center"/>
          </w:tcPr>
          <w:p w14:paraId="34A2B259" w14:textId="3940BEA0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6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650EDD4D" w14:textId="6D8D321A" w:rsidR="002F6099" w:rsidRPr="00DC130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16:20~17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186CD783" w14:textId="474D675C" w:rsidR="00376E9B" w:rsidRDefault="00AA5C91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1-5</w:t>
            </w:r>
            <w:r w:rsidR="00376E9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376E9B"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 Program</w:t>
            </w:r>
          </w:p>
          <w:p w14:paraId="71A79560" w14:textId="229474DE" w:rsidR="002F6099" w:rsidRPr="008C6D33" w:rsidRDefault="00376E9B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Hyeryun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Kim)</w:t>
            </w:r>
          </w:p>
        </w:tc>
        <w:tc>
          <w:tcPr>
            <w:tcW w:w="1701" w:type="pct"/>
            <w:vAlign w:val="center"/>
          </w:tcPr>
          <w:p w14:paraId="451A6D99" w14:textId="5418644D" w:rsidR="002F6099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2-5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Equipment</w:t>
            </w: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for Biological Safety</w:t>
            </w:r>
          </w:p>
          <w:p w14:paraId="21EB6BD0" w14:textId="4CF65DDB" w:rsidR="002F6099" w:rsidRPr="008C6D33" w:rsidRDefault="002F6099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hayeol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Yu)</w:t>
            </w:r>
          </w:p>
        </w:tc>
      </w:tr>
      <w:tr w:rsidR="00376E9B" w:rsidRPr="008C6D33" w14:paraId="5DFDC69E" w14:textId="77777777" w:rsidTr="00376E9B">
        <w:trPr>
          <w:trHeight w:hRule="exact" w:val="1134"/>
        </w:trPr>
        <w:tc>
          <w:tcPr>
            <w:tcW w:w="705" w:type="pct"/>
            <w:vAlign w:val="center"/>
          </w:tcPr>
          <w:p w14:paraId="1A42DCC0" w14:textId="5A396F0C" w:rsidR="00376E9B" w:rsidRPr="00DC1309" w:rsidRDefault="00376E9B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Cs w:val="20"/>
              </w:rPr>
              <w:t>16:40~18:00</w:t>
            </w:r>
          </w:p>
        </w:tc>
        <w:tc>
          <w:tcPr>
            <w:tcW w:w="708" w:type="pct"/>
            <w:vAlign w:val="center"/>
          </w:tcPr>
          <w:p w14:paraId="121B7D35" w14:textId="6865FDB1" w:rsidR="00376E9B" w:rsidRDefault="00376E9B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Cs w:val="20"/>
              </w:rPr>
              <w:t>17:40~19:00</w:t>
            </w:r>
          </w:p>
        </w:tc>
        <w:tc>
          <w:tcPr>
            <w:tcW w:w="1886" w:type="pct"/>
            <w:vAlign w:val="center"/>
          </w:tcPr>
          <w:p w14:paraId="19C6BDC4" w14:textId="5F2C1004" w:rsidR="00376E9B" w:rsidRDefault="00AA5C91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1-6</w:t>
            </w:r>
            <w:bookmarkStart w:id="1" w:name="_GoBack"/>
            <w:bookmarkEnd w:id="1"/>
            <w:r w:rsidR="00376E9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Risk Assessment</w:t>
            </w:r>
          </w:p>
          <w:p w14:paraId="439F0A5C" w14:textId="786AC079" w:rsidR="00376E9B" w:rsidRDefault="00376E9B" w:rsidP="00376E9B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onjong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Jang)</w:t>
            </w:r>
          </w:p>
        </w:tc>
        <w:tc>
          <w:tcPr>
            <w:tcW w:w="1701" w:type="pct"/>
            <w:vAlign w:val="center"/>
          </w:tcPr>
          <w:p w14:paraId="475D366D" w14:textId="77777777" w:rsidR="00376E9B" w:rsidRDefault="00376E9B" w:rsidP="002F609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7DB2D183" w14:textId="77777777" w:rsidR="00376E9B" w:rsidRDefault="00376E9B" w:rsidP="00376E9B">
      <w:pPr>
        <w:pStyle w:val="a3"/>
        <w:pBdr>
          <w:top w:val="none" w:sz="2" w:space="31" w:color="000000"/>
        </w:pBdr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3385"/>
        <w:gridCol w:w="2706"/>
        <w:gridCol w:w="2378"/>
      </w:tblGrid>
      <w:tr w:rsidR="00432E38" w:rsidRPr="008C6D33" w14:paraId="3C9DB652" w14:textId="77777777" w:rsidTr="00AA5C91">
        <w:trPr>
          <w:trHeight w:val="358"/>
        </w:trPr>
        <w:tc>
          <w:tcPr>
            <w:tcW w:w="906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0E0A4FA2" w14:textId="3A453697" w:rsidR="00432E38" w:rsidRPr="00C4017D" w:rsidRDefault="00432E38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lastRenderedPageBreak/>
              <w:t>Lecture &amp; Instructor Info</w:t>
            </w:r>
          </w:p>
        </w:tc>
      </w:tr>
      <w:tr w:rsidR="001C584E" w:rsidRPr="008C6D33" w14:paraId="626B47FB" w14:textId="77777777" w:rsidTr="00AA5C91">
        <w:trPr>
          <w:trHeight w:val="35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831AC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No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64AB4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Subject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CD694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Lecturer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0908E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Institution</w:t>
            </w:r>
          </w:p>
        </w:tc>
      </w:tr>
      <w:tr w:rsidR="001C584E" w:rsidRPr="008C6D33" w14:paraId="7262F92C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56012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1-1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35DF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International Trend &amp; Relevant Laws about Biosafety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9AFBD" w14:textId="0F2B5EE8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Hei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 Lee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7D72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Sun Moon University</w:t>
            </w:r>
          </w:p>
        </w:tc>
      </w:tr>
      <w:tr w:rsidR="00AA5C91" w:rsidRPr="008C6D33" w14:paraId="35DFAAB1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210DCF" w14:textId="263B6E79" w:rsidR="00AA5C91" w:rsidRPr="00C4017D" w:rsidRDefault="00AA5C91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1-2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1B9A96" w14:textId="26510B99" w:rsidR="00AA5C91" w:rsidRPr="00C4017D" w:rsidRDefault="00AA5C91" w:rsidP="00AA5C9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B31268"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  <w:szCs w:val="20"/>
                <w:highlight w:val="yellow"/>
              </w:rPr>
              <w:t>Malaysian Biosafety Policy and University</w:t>
            </w:r>
            <w:r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  <w:szCs w:val="20"/>
                <w:highlight w:val="yellow"/>
              </w:rPr>
              <w:t xml:space="preserve"> of Malaya Biosafety Policy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0644E9" w14:textId="665B6F6C" w:rsidR="00AA5C91" w:rsidRPr="00C4017D" w:rsidRDefault="00AA5C91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B31268"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  <w:szCs w:val="20"/>
                <w:highlight w:val="yellow"/>
              </w:rPr>
              <w:t>Malaysian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0"/>
                <w:highlight w:val="yellow"/>
              </w:rPr>
              <w:t xml:space="preserve"> Lecturer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8E5F03" w14:textId="77777777" w:rsidR="00AA5C91" w:rsidRPr="00C4017D" w:rsidRDefault="00AA5C91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1C584E" w:rsidRPr="008C6D33" w14:paraId="27EEE231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DFECD" w14:textId="7246EE93" w:rsidR="001C584E" w:rsidRPr="00C4017D" w:rsidRDefault="00AA5C91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1-3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4D505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 Management for Animal Laboratory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CCC6D" w14:textId="7D006BBE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Kyungsoo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Chang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4080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Catholic University of Pusan</w:t>
            </w:r>
          </w:p>
        </w:tc>
      </w:tr>
      <w:tr w:rsidR="001C584E" w:rsidRPr="008C6D33" w14:paraId="2504EB66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84832" w14:textId="4223255F" w:rsidR="001C584E" w:rsidRPr="00C4017D" w:rsidRDefault="00AA5C91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1-4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A66A33" w14:textId="237A186C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Operation of Institutional Biosafety Committee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C46C7A" w14:textId="7A3FEFC5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W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on</w:t>
            </w:r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k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eun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Seong</w:t>
            </w:r>
            <w:proofErr w:type="spellEnd"/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82589E" w14:textId="1AE18541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Korean Biological Safety Association</w:t>
            </w:r>
          </w:p>
        </w:tc>
      </w:tr>
      <w:tr w:rsidR="001C584E" w:rsidRPr="008C6D33" w14:paraId="4EE2E8CC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C76BDD" w14:textId="67BDA168" w:rsidR="001C584E" w:rsidRPr="00C4017D" w:rsidRDefault="00AA5C91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1-5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1E5E3" w14:textId="31500E4E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 Program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A89176" w14:textId="52FA6B14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Hyeryun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Kim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1272B" w14:textId="65B1CCCA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Institut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Pasteur Korea</w:t>
            </w:r>
          </w:p>
        </w:tc>
      </w:tr>
      <w:tr w:rsidR="001C584E" w:rsidRPr="008C6D33" w14:paraId="01432D23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09C508" w14:textId="1491A418" w:rsidR="001C584E" w:rsidRPr="00C4017D" w:rsidRDefault="001C584E" w:rsidP="00AA5C9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</w:t>
            </w:r>
            <w:r w:rsidR="00AA5C91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D8A576" w14:textId="6563B6AA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Risk Assessment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508CE3" w14:textId="3D638468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W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onjong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Jang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9C565" w14:textId="2DDB4BCB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Konkuk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University</w:t>
            </w:r>
          </w:p>
        </w:tc>
      </w:tr>
      <w:tr w:rsidR="001C584E" w:rsidRPr="008C6D33" w14:paraId="68567F98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74CFF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2-1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17C5E" w14:textId="228CDDDE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Management of Infectious Materials &amp; Waste Disposal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CCEF87" w14:textId="5405F7D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J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iyeong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Kang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0E081B" w14:textId="39D1409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Seoul National University Hospital</w:t>
            </w:r>
          </w:p>
        </w:tc>
      </w:tr>
      <w:tr w:rsidR="001C584E" w:rsidRPr="008C6D33" w14:paraId="547147E4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9D93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2-2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BF508C" w14:textId="0BF2F1F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Disinfection &amp; Sterilization of Biosafety Facility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399462" w14:textId="253724BF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M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insu</w:t>
            </w:r>
            <w:proofErr w:type="spellEnd"/>
          </w:p>
          <w:p w14:paraId="6281F9D4" w14:textId="12C3290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Yu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5A143B" w14:textId="4505C54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Korea Risk Assessment of Public Consulting &amp; Solution (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KoRA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</w:tr>
      <w:tr w:rsidR="001C584E" w:rsidRPr="008C6D33" w14:paraId="64771C13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FD657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2-3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2E7948" w14:textId="19DABE9B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Transportation of Infectious Materials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EFA968" w14:textId="3C6EDCB6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Hyunrim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Oh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42C3FE" w14:textId="6DEDDB7F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BMS Pharmaceutical Korea</w:t>
            </w:r>
          </w:p>
        </w:tc>
      </w:tr>
      <w:tr w:rsidR="001C584E" w:rsidRPr="008C6D33" w14:paraId="15F7BF70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7D00E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2-4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8B5B8" w14:textId="4F89858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Biosafety-related Accident Preparation &amp; Management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05432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J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iyeong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Kang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AE1D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Seoul National University Hospital</w:t>
            </w:r>
          </w:p>
        </w:tc>
      </w:tr>
      <w:tr w:rsidR="001C584E" w:rsidRPr="008C6D33" w14:paraId="77110E94" w14:textId="77777777" w:rsidTr="00AA5C91">
        <w:trPr>
          <w:trHeight w:val="968"/>
        </w:trPr>
        <w:tc>
          <w:tcPr>
            <w:tcW w:w="5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7F14B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2-5</w:t>
            </w:r>
          </w:p>
        </w:tc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70C0A3" w14:textId="70649AB7" w:rsidR="001C584E" w:rsidRPr="00C4017D" w:rsidRDefault="001C584E" w:rsidP="009F6286">
            <w:pPr>
              <w:wordWrap/>
              <w:spacing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Equipment</w:t>
            </w: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for Biological Safety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9AE065" w14:textId="4A8911AD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C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hayeol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Yu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9F387E" w14:textId="5E070640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C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HC Lab</w:t>
            </w:r>
          </w:p>
        </w:tc>
      </w:tr>
    </w:tbl>
    <w:p w14:paraId="20E52D12" w14:textId="77777777" w:rsidR="003F219B" w:rsidRPr="000866CF" w:rsidRDefault="003F219B"/>
    <w:sectPr w:rsidR="003F219B" w:rsidRPr="000866CF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D059B" w14:textId="77777777" w:rsidR="0077282E" w:rsidRDefault="0077282E" w:rsidP="000B7396">
      <w:pPr>
        <w:spacing w:after="0" w:line="240" w:lineRule="auto"/>
      </w:pPr>
      <w:r>
        <w:separator/>
      </w:r>
    </w:p>
  </w:endnote>
  <w:endnote w:type="continuationSeparator" w:id="0">
    <w:p w14:paraId="31C63710" w14:textId="77777777" w:rsidR="0077282E" w:rsidRDefault="0077282E" w:rsidP="000B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B95EC" w14:textId="6FDBF3AE" w:rsidR="000B7396" w:rsidRDefault="000B7396" w:rsidP="000B7396">
    <w:pPr>
      <w:pStyle w:val="a7"/>
      <w:ind w:firstLineChars="3500" w:firstLine="7000"/>
    </w:pPr>
    <w:r>
      <w:rPr>
        <w:noProof/>
      </w:rPr>
      <w:drawing>
        <wp:inline distT="0" distB="0" distL="0" distR="0" wp14:anchorId="64203CBD" wp14:editId="43C71978">
          <wp:extent cx="1283716" cy="405511"/>
          <wp:effectExtent l="0" t="0" r="0" b="0"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3490bf77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716" cy="405511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5FC12" w14:textId="77777777" w:rsidR="0077282E" w:rsidRDefault="0077282E" w:rsidP="000B7396">
      <w:pPr>
        <w:spacing w:after="0" w:line="240" w:lineRule="auto"/>
      </w:pPr>
      <w:r>
        <w:separator/>
      </w:r>
    </w:p>
  </w:footnote>
  <w:footnote w:type="continuationSeparator" w:id="0">
    <w:p w14:paraId="0B6B0DBE" w14:textId="77777777" w:rsidR="0077282E" w:rsidRDefault="0077282E" w:rsidP="000B7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CF"/>
    <w:rsid w:val="000305A2"/>
    <w:rsid w:val="00036BC5"/>
    <w:rsid w:val="000866CF"/>
    <w:rsid w:val="000B7396"/>
    <w:rsid w:val="000E4FC3"/>
    <w:rsid w:val="000E5256"/>
    <w:rsid w:val="000F3034"/>
    <w:rsid w:val="00106FA9"/>
    <w:rsid w:val="001241B5"/>
    <w:rsid w:val="00131C83"/>
    <w:rsid w:val="001522A4"/>
    <w:rsid w:val="001C584E"/>
    <w:rsid w:val="001F6F7D"/>
    <w:rsid w:val="00242349"/>
    <w:rsid w:val="002A3175"/>
    <w:rsid w:val="002A4896"/>
    <w:rsid w:val="002B2AB9"/>
    <w:rsid w:val="002B67C4"/>
    <w:rsid w:val="002E1487"/>
    <w:rsid w:val="002F6099"/>
    <w:rsid w:val="00323A0E"/>
    <w:rsid w:val="0037381C"/>
    <w:rsid w:val="00375468"/>
    <w:rsid w:val="003762E9"/>
    <w:rsid w:val="00376E9B"/>
    <w:rsid w:val="003A2DDA"/>
    <w:rsid w:val="003A69EC"/>
    <w:rsid w:val="003E54B7"/>
    <w:rsid w:val="003F094A"/>
    <w:rsid w:val="003F219B"/>
    <w:rsid w:val="00413466"/>
    <w:rsid w:val="00432E38"/>
    <w:rsid w:val="0046716D"/>
    <w:rsid w:val="004A50E4"/>
    <w:rsid w:val="004B515A"/>
    <w:rsid w:val="004D250F"/>
    <w:rsid w:val="00550980"/>
    <w:rsid w:val="00555BC9"/>
    <w:rsid w:val="005676B1"/>
    <w:rsid w:val="005818FE"/>
    <w:rsid w:val="005F1849"/>
    <w:rsid w:val="006B544F"/>
    <w:rsid w:val="007168EB"/>
    <w:rsid w:val="00723756"/>
    <w:rsid w:val="0077282E"/>
    <w:rsid w:val="007A2A5B"/>
    <w:rsid w:val="007B01C9"/>
    <w:rsid w:val="007D7F6D"/>
    <w:rsid w:val="0082259C"/>
    <w:rsid w:val="00870475"/>
    <w:rsid w:val="00892734"/>
    <w:rsid w:val="008D37CF"/>
    <w:rsid w:val="0091373E"/>
    <w:rsid w:val="00954B78"/>
    <w:rsid w:val="009717C7"/>
    <w:rsid w:val="009A053B"/>
    <w:rsid w:val="009F6286"/>
    <w:rsid w:val="00A03D16"/>
    <w:rsid w:val="00A10977"/>
    <w:rsid w:val="00AA5C91"/>
    <w:rsid w:val="00AF7288"/>
    <w:rsid w:val="00B12009"/>
    <w:rsid w:val="00B145D3"/>
    <w:rsid w:val="00B400A0"/>
    <w:rsid w:val="00B4091B"/>
    <w:rsid w:val="00B545E4"/>
    <w:rsid w:val="00B714E8"/>
    <w:rsid w:val="00C349E2"/>
    <w:rsid w:val="00C4017D"/>
    <w:rsid w:val="00C51543"/>
    <w:rsid w:val="00C5198F"/>
    <w:rsid w:val="00C557D4"/>
    <w:rsid w:val="00C6393C"/>
    <w:rsid w:val="00D15A6D"/>
    <w:rsid w:val="00D33B3B"/>
    <w:rsid w:val="00D443AD"/>
    <w:rsid w:val="00D44F18"/>
    <w:rsid w:val="00DC1309"/>
    <w:rsid w:val="00DE1D6A"/>
    <w:rsid w:val="00E03803"/>
    <w:rsid w:val="00E14E99"/>
    <w:rsid w:val="00E30EB7"/>
    <w:rsid w:val="00E4015B"/>
    <w:rsid w:val="00E40E67"/>
    <w:rsid w:val="00E71DA6"/>
    <w:rsid w:val="00EE7249"/>
    <w:rsid w:val="00F13F76"/>
    <w:rsid w:val="00F64252"/>
    <w:rsid w:val="00F67947"/>
    <w:rsid w:val="00F713BA"/>
    <w:rsid w:val="00FC1390"/>
    <w:rsid w:val="00FD0529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66A58"/>
  <w15:chartTrackingRefBased/>
  <w15:docId w15:val="{7D7F8C09-CEA8-4078-A5BD-C59B5D0B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E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866C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table" w:styleId="a4">
    <w:name w:val="Table Grid"/>
    <w:basedOn w:val="a1"/>
    <w:uiPriority w:val="39"/>
    <w:rsid w:val="00086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15A6D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0B73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B7396"/>
  </w:style>
  <w:style w:type="paragraph" w:styleId="a7">
    <w:name w:val="footer"/>
    <w:basedOn w:val="a"/>
    <w:link w:val="Char0"/>
    <w:uiPriority w:val="99"/>
    <w:unhideWhenUsed/>
    <w:rsid w:val="000B73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B7396"/>
  </w:style>
  <w:style w:type="paragraph" w:styleId="a8">
    <w:name w:val="Balloon Text"/>
    <w:basedOn w:val="a"/>
    <w:link w:val="Char1"/>
    <w:uiPriority w:val="99"/>
    <w:semiHidden/>
    <w:unhideWhenUsed/>
    <w:rsid w:val="00C401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40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9608-36F5-4FDA-A23C-CB3391A6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Esther</dc:creator>
  <cp:keywords/>
  <dc:description/>
  <cp:lastModifiedBy>Daniel Jang</cp:lastModifiedBy>
  <cp:revision>4</cp:revision>
  <cp:lastPrinted>2020-10-13T01:14:00Z</cp:lastPrinted>
  <dcterms:created xsi:type="dcterms:W3CDTF">2020-10-27T05:29:00Z</dcterms:created>
  <dcterms:modified xsi:type="dcterms:W3CDTF">2020-11-11T01:17:00Z</dcterms:modified>
</cp:coreProperties>
</file>